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before="0" w:after="59"/>
        <w:jc w:val="right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>Allegato 4</w:t>
      </w:r>
      <w:bookmarkStart w:id="0" w:name="_GoBack"/>
      <w:bookmarkEnd w:id="0"/>
      <w:r>
        <w:rPr>
          <w:rFonts w:eastAsia="Times New Roman" w:cs="Times New Roman" w:ascii="Candara" w:hAnsi="Candara"/>
          <w:b/>
          <w:sz w:val="24"/>
          <w:szCs w:val="24"/>
          <w:lang w:eastAsia="it-IT"/>
        </w:rPr>
        <w:t xml:space="preserve"> </w:t>
      </w:r>
    </w:p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before="0" w:after="59"/>
        <w:jc w:val="right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Spett.le Comune di Castelvetrano</w:t>
      </w:r>
    </w:p>
    <w:p>
      <w:pPr>
        <w:pStyle w:val="Normal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II Direzione Organizzativa</w:t>
      </w:r>
    </w:p>
    <w:p>
      <w:pPr>
        <w:pStyle w:val="Normal"/>
        <w:ind w:left="5760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Servizi al Cittadino – Servizi Sociali</w:t>
      </w:r>
    </w:p>
    <w:p>
      <w:pPr>
        <w:pStyle w:val="Normal"/>
        <w:ind w:left="3828"/>
        <w:jc w:val="right"/>
        <w:rPr>
          <w:rFonts w:ascii="Candara" w:hAnsi="Candara" w:eastAsia="Times New Roman" w:cs="Times New Roman"/>
          <w:sz w:val="24"/>
          <w:szCs w:val="24"/>
          <w:lang w:eastAsia="it-IT"/>
        </w:rPr>
      </w:pPr>
      <w:hyperlink r:id="rId2">
        <w:r>
          <w:rPr>
            <w:rStyle w:val="Hyperlink"/>
            <w:rFonts w:eastAsia="Times New Roman" w:cs="Times New Roman"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>
      <w:pPr>
        <w:pStyle w:val="Normal"/>
        <w:ind w:left="3828"/>
        <w:jc w:val="right"/>
        <w:rPr>
          <w:rFonts w:ascii="Candara" w:hAnsi="Candara" w:eastAsia="Times New Roman" w:cs="Times New Roman"/>
          <w:sz w:val="24"/>
          <w:szCs w:val="24"/>
          <w:u w:val="single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u w:val="single"/>
          <w:lang w:eastAsia="it-IT"/>
        </w:rPr>
      </w:r>
    </w:p>
    <w:p>
      <w:pPr>
        <w:pStyle w:val="Normal"/>
        <w:jc w:val="both"/>
        <w:rPr>
          <w:rFonts w:ascii="Candara" w:hAnsi="Candara" w:eastAsia="Calibri Light" w:cs="Calibri Light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</w:t>
      </w:r>
      <w:r>
        <w:rPr>
          <w:rFonts w:eastAsia="Calibri Light" w:cs="Calibri Light" w:ascii="Candara" w:hAnsi="Candara"/>
          <w:b/>
          <w:sz w:val="24"/>
          <w:szCs w:val="24"/>
        </w:rPr>
        <w:t>Oggetto</w:t>
      </w:r>
      <w:r>
        <w:rPr>
          <w:rFonts w:eastAsia="Calibri Light" w:cs="Calibri Light" w:ascii="Candara" w:hAnsi="Candara"/>
          <w:sz w:val="24"/>
          <w:szCs w:val="24"/>
        </w:rPr>
        <w:t xml:space="preserve">: </w:t>
      </w:r>
      <w:r>
        <w:rPr>
          <w:rFonts w:eastAsia="Calibri Light" w:cs="Calibri Light" w:ascii="Candara" w:hAnsi="Candara"/>
          <w:bCs/>
          <w:sz w:val="24"/>
          <w:szCs w:val="24"/>
        </w:rPr>
        <w:t>Avviso Pubblico</w:t>
      </w:r>
      <w:r>
        <w:rPr>
          <w:rFonts w:eastAsia="Calibri Light" w:cs="Calibri Light" w:ascii="Candara" w:hAnsi="Candara"/>
          <w:sz w:val="24"/>
          <w:szCs w:val="24"/>
        </w:rPr>
        <w:t xml:space="preserve"> per l'attivazione di un </w:t>
      </w:r>
      <w:r>
        <w:rPr>
          <w:rFonts w:eastAsia="Calibri Light" w:cs="Calibri Light" w:ascii="Candara" w:hAnsi="Candara"/>
          <w:bCs/>
          <w:sz w:val="24"/>
          <w:szCs w:val="24"/>
        </w:rPr>
        <w:t>partenariato con enti del terzo settore (ets)</w:t>
      </w:r>
      <w:r>
        <w:rPr>
          <w:rFonts w:eastAsia="Calibri Light" w:cs="Calibri Light" w:ascii="Candara" w:hAnsi="Candara"/>
          <w:sz w:val="24"/>
          <w:szCs w:val="24"/>
        </w:rPr>
        <w:t xml:space="preserve">, ai fini della </w:t>
      </w:r>
      <w:r>
        <w:rPr>
          <w:rFonts w:eastAsia="Calibri Light" w:cs="Calibri Light" w:ascii="Candara" w:hAnsi="Candara"/>
          <w:bCs/>
          <w:sz w:val="24"/>
          <w:szCs w:val="24"/>
        </w:rPr>
        <w:t>co-progettazione</w:t>
      </w:r>
      <w:r>
        <w:rPr>
          <w:rFonts w:eastAsia="Calibri Light" w:cs="Calibri Light" w:ascii="Candara" w:hAnsi="Candara"/>
          <w:sz w:val="24"/>
          <w:szCs w:val="24"/>
        </w:rPr>
        <w:t xml:space="preserve"> ai sensi dell’art. 55 del d.lgs 117/2017, finalizzata alla gestione del </w:t>
      </w:r>
      <w:r>
        <w:rPr>
          <w:rFonts w:eastAsia="Calibri Light" w:cs="Calibri Light" w:ascii="Candara" w:hAnsi="Candara"/>
          <w:bCs/>
          <w:sz w:val="24"/>
          <w:szCs w:val="24"/>
        </w:rPr>
        <w:t>servizio di asilo nido e di attività integrative</w:t>
      </w:r>
      <w:r>
        <w:rPr>
          <w:rFonts w:eastAsia="Calibri Light" w:cs="Calibri Light" w:ascii="Candara" w:hAnsi="Candara"/>
          <w:sz w:val="24"/>
          <w:szCs w:val="24"/>
        </w:rPr>
        <w:t xml:space="preserve"> presso la struttura “Maria Antonietta Infranca – San Giacomo” per il triennio educativo </w:t>
      </w:r>
      <w:r>
        <w:rPr>
          <w:rFonts w:eastAsia="Calibri Light" w:cs="Calibri Light" w:ascii="Candara" w:hAnsi="Candara"/>
          <w:bCs/>
          <w:sz w:val="24"/>
          <w:szCs w:val="24"/>
        </w:rPr>
        <w:t>2025-2027</w:t>
      </w:r>
    </w:p>
    <w:p>
      <w:pPr>
        <w:pStyle w:val="Normal"/>
        <w:ind w:left="-142" w:right="-143"/>
        <w:jc w:val="both"/>
        <w:rPr>
          <w:rFonts w:ascii="Candara" w:hAnsi="Candara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4"/>
          <w:lang w:eastAsia="it-IT"/>
        </w:rPr>
      </w:r>
    </w:p>
    <w:p>
      <w:pPr>
        <w:pStyle w:val="Normal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ascii="Candara" w:hAnsi="Candara"/>
          <w:b/>
          <w:bCs/>
          <w:color w:val="1F1F1F"/>
        </w:rPr>
        <w:t>SCHEDA ESPERIENZE SPECIFICHE (ART. 10 DELLE LINEE GUIDA - MACROCRITERIO "CURRICULUM")</w:t>
      </w:r>
    </w:p>
    <w:p>
      <w:pPr>
        <w:pStyle w:val="NormalWeb"/>
        <w:spacing w:before="280" w:afterAutospacing="0" w:after="0"/>
        <w:rPr>
          <w:rFonts w:ascii="Candara" w:hAnsi="Candara"/>
          <w:b/>
          <w:bCs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</w:r>
    </w:p>
    <w:p>
      <w:pPr>
        <w:pStyle w:val="Normal"/>
        <w:spacing w:lineRule="auto" w:line="360"/>
        <w:ind w:left="-142" w:right="-143"/>
        <w:jc w:val="both"/>
        <w:rPr>
          <w:rFonts w:ascii="Candara" w:hAnsi="Candara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Candara" w:hAnsi="Candara"/>
          <w:sz w:val="24"/>
          <w:szCs w:val="24"/>
          <w:lang w:eastAsia="it-IT"/>
        </w:rPr>
        <w:t>Il/La sottoscritt_ ___________________________nat_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__________________________ n. ___Codice fiscale __________________ P.IVA __________________________ Telefono __________ e-mail ________________________ PEC _______________________________;</w:t>
      </w:r>
    </w:p>
    <w:p>
      <w:pPr>
        <w:pStyle w:val="BodyText"/>
        <w:jc w:val="center"/>
        <w:rPr>
          <w:rFonts w:ascii="Candara" w:hAnsi="Candara" w:eastAsia="Times New Roman" w:cs="Times New Roman"/>
          <w:b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b/>
          <w:sz w:val="24"/>
          <w:szCs w:val="21"/>
          <w:lang w:eastAsia="it-IT"/>
        </w:rPr>
        <w:t>DICHIARA</w:t>
      </w:r>
    </w:p>
    <w:p>
      <w:pPr>
        <w:pStyle w:val="BodyText"/>
        <w:jc w:val="center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</w:r>
    </w:p>
    <w:p>
      <w:pPr>
        <w:pStyle w:val="BodyText"/>
        <w:jc w:val="both"/>
        <w:rPr>
          <w:rFonts w:ascii="Candara" w:hAnsi="Candara" w:eastAsia="Times New Roman" w:cs="Times New Roman"/>
          <w:szCs w:val="21"/>
          <w:lang w:eastAsia="it-IT"/>
        </w:rPr>
      </w:pPr>
      <w:r>
        <w:rPr>
          <w:rFonts w:eastAsia="Times New Roman" w:cs="Times New Roman" w:ascii="Candara" w:hAnsi="Candara"/>
          <w:szCs w:val="21"/>
          <w:lang w:eastAsia="it-IT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A. ESPERIENZA MATURATA NEL SETTORE DEI SERVIZI ALL’INFANZIA (MAX 25 PUNTI)</w:t>
      </w:r>
    </w:p>
    <w:p>
      <w:pPr>
        <w:pStyle w:val="NormalWeb"/>
        <w:spacing w:beforeAutospacing="0" w:before="0" w:afterAutospacing="0" w:after="240"/>
        <w:jc w:val="both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Descrizione analitica e dettagliata dell’esperienza maturata dall’ETS (o dal Raggruppamento) nel settore dei servizi all’infanzia (0-3 anni). Indicare l'esperienza in anni completi (il punteggio è assegnato per ogni anno di esperienza prestata, in caso di frazione di anno il punteggio è proporzionale al numero di mesi). La sovrapposizione temporale dei progetti/servizi non determina attribuzione del punteggio.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B. CAPACITÀ DI ATTIVARE RETI DI PARTENARIATO (MAX 5 PUNTI)</w:t>
      </w:r>
    </w:p>
    <w:p>
      <w:pPr>
        <w:pStyle w:val="NormalWeb"/>
        <w:spacing w:beforeAutospacing="0" w:before="0" w:afterAutospacing="0" w:after="24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Elencare le convenzioni, i protocolli di intesa, accordi di programma o lettere di adesione già attivi con soggetti che operano nell’ambito socio-educativo per l'infanzia.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>C. ESPERIENZA LAVORATIVA QUALIFICATA DEL PERSONALE (MAX 10 PUNTI)</w:t>
      </w:r>
    </w:p>
    <w:p>
      <w:pPr>
        <w:pStyle w:val="NormalWeb"/>
        <w:spacing w:beforeAutospacing="0" w:before="0" w:afterAutospacing="0" w:after="24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Elenco degli operatori (con relative qualifiche/competenze congruenti con la L.R. 214/1979 e D.P.R. del 16 maggio 2013) che si intendono impiegare nel servizio, ai fini della valutazione dell'esperienza e della coerenza professionale.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b/>
          <w:bCs/>
          <w:sz w:val="22"/>
          <w:szCs w:val="18"/>
        </w:rPr>
      </w:pPr>
      <w:r>
        <w:rPr>
          <w:rFonts w:ascii="Candara" w:hAnsi="Candara"/>
          <w:b/>
          <w:sz w:val="22"/>
          <w:szCs w:val="18"/>
        </w:rPr>
        <w:t>D. D</w:t>
      </w:r>
      <w:r>
        <w:rPr>
          <w:rFonts w:ascii="Candara" w:hAnsi="Candara"/>
          <w:b/>
          <w:bCs/>
          <w:sz w:val="22"/>
          <w:szCs w:val="18"/>
        </w:rPr>
        <w:t>EFINIZIONE DEL SISTEMA DI MONITORAGGIO (MAX 5 PUNTI)</w:t>
      </w:r>
    </w:p>
    <w:p>
      <w:pPr>
        <w:pStyle w:val="NormalWeb"/>
        <w:spacing w:beforeAutospacing="0" w:before="0" w:afterAutospacing="0" w:after="0"/>
        <w:rPr>
          <w:rFonts w:ascii="Candara" w:hAnsi="Candara"/>
          <w:sz w:val="22"/>
          <w:szCs w:val="18"/>
        </w:rPr>
      </w:pPr>
      <w:r>
        <w:rPr>
          <w:rFonts w:ascii="Candara" w:hAnsi="Candara"/>
          <w:sz w:val="22"/>
          <w:szCs w:val="18"/>
        </w:rPr>
        <w:t xml:space="preserve">Sistema di monitoraggio con l’Indicazione degli </w:t>
      </w:r>
      <w:r>
        <w:rPr>
          <w:rFonts w:ascii="Candara" w:hAnsi="Candara"/>
          <w:bCs/>
          <w:sz w:val="22"/>
          <w:szCs w:val="18"/>
        </w:rPr>
        <w:t>Output e degli Outcome e degli indicatori di Processo</w:t>
      </w:r>
      <w:r>
        <w:rPr>
          <w:rFonts w:ascii="Candara" w:hAnsi="Candara"/>
          <w:sz w:val="22"/>
          <w:szCs w:val="18"/>
        </w:rPr>
        <w:t>.  Grado di soddisfazione dell’utenza.  Piano della valutazione.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428" w:leader="none"/>
        </w:tabs>
        <w:spacing w:lineRule="auto" w:line="360" w:before="56" w:after="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</w:r>
    </w:p>
    <w:p>
      <w:pPr>
        <w:pStyle w:val="NormalWeb"/>
        <w:spacing w:before="280" w:afterAutospacing="0" w:after="0"/>
        <w:rPr>
          <w:rFonts w:ascii="Candara" w:hAnsi="Candara"/>
          <w:b/>
          <w:bCs/>
          <w:sz w:val="22"/>
          <w:szCs w:val="18"/>
        </w:rPr>
      </w:pPr>
      <w:r>
        <w:rPr>
          <w:rFonts w:ascii="Candara" w:hAnsi="Candara"/>
          <w:b/>
          <w:sz w:val="22"/>
          <w:szCs w:val="18"/>
        </w:rPr>
        <w:t xml:space="preserve">E. PROPOSTA PROGETTO EDUCATIVO MIGLIORATIVO </w:t>
      </w:r>
      <w:r>
        <w:rPr>
          <w:rFonts w:ascii="Candara" w:hAnsi="Candara"/>
          <w:b/>
          <w:sz w:val="18"/>
          <w:szCs w:val="18"/>
        </w:rPr>
        <w:t xml:space="preserve">(MAX 40 PUNTI) </w:t>
      </w:r>
    </w:p>
    <w:p>
      <w:pPr>
        <w:pStyle w:val="NormalWeb"/>
        <w:spacing w:beforeAutospacing="0" w:before="0" w:afterAutospacing="0" w:after="0"/>
        <w:rPr>
          <w:rFonts w:ascii="Candara" w:hAnsi="Candara"/>
          <w:sz w:val="22"/>
          <w:szCs w:val="18"/>
        </w:rPr>
      </w:pPr>
      <w:r>
        <w:rPr>
          <w:rFonts w:ascii="Candara" w:hAnsi="Candara"/>
          <w:sz w:val="22"/>
          <w:szCs w:val="18"/>
        </w:rPr>
        <w:t>Qualità della proposta, chiarezza, completezza, adeguatezza della metodologia d'intervento rispetto all'utenza (bambini 0-3 anni) e al contesto.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22"/>
          <w:szCs w:val="18"/>
        </w:rPr>
        <w:t xml:space="preserve">F. PIANO ECONOMICO PREVISIONALE </w:t>
      </w:r>
      <w:r>
        <w:rPr>
          <w:rFonts w:ascii="Candara" w:hAnsi="Candara"/>
          <w:b/>
          <w:sz w:val="18"/>
          <w:szCs w:val="18"/>
        </w:rPr>
        <w:t xml:space="preserve">(MAX 15 PUNTI) </w:t>
      </w:r>
    </w:p>
    <w:p>
      <w:pPr>
        <w:pStyle w:val="NormalWeb"/>
        <w:spacing w:beforeAutospacing="0" w:before="0" w:afterAutospacing="0" w:after="0"/>
        <w:rPr>
          <w:rFonts w:ascii="Candara" w:hAnsi="Candara"/>
          <w:sz w:val="22"/>
          <w:szCs w:val="18"/>
        </w:rPr>
      </w:pPr>
      <w:r>
        <w:rPr>
          <w:rFonts w:ascii="Candara" w:hAnsi="Candara"/>
          <w:bCs/>
          <w:sz w:val="22"/>
          <w:szCs w:val="18"/>
        </w:rPr>
        <w:t>Co-finanziamento privato</w:t>
      </w:r>
      <w:r>
        <w:rPr>
          <w:rFonts w:ascii="Candara" w:hAnsi="Candara"/>
          <w:sz w:val="22"/>
          <w:szCs w:val="18"/>
        </w:rPr>
        <w:t xml:space="preserve"> (risorse proprie dell'ETS/ATS) destinato agli elementi migliorativi</w:t>
      </w:r>
    </w:p>
    <w:p>
      <w:pPr>
        <w:pStyle w:val="BodyText"/>
        <w:spacing w:lineRule="auto" w:line="36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280" w:afterAutospacing="0" w:after="0"/>
        <w:rPr>
          <w:rFonts w:ascii="Candara" w:hAnsi="Candara"/>
          <w:color w:val="1F1F1F"/>
          <w:sz w:val="36"/>
          <w:szCs w:val="22"/>
        </w:rPr>
      </w:pPr>
      <w:r>
        <w:rPr>
          <w:rFonts w:ascii="Candara" w:hAnsi="Candara"/>
          <w:color w:val="1F1F1F"/>
          <w:sz w:val="36"/>
          <w:szCs w:val="22"/>
        </w:rPr>
      </w:r>
    </w:p>
    <w:p>
      <w:pPr>
        <w:pStyle w:val="NormalWeb"/>
        <w:spacing w:before="280" w:afterAutospacing="0" w:after="240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  <w:t>Luogo e data: ____________________, lì ____________________</w:t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22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22"/>
          <w:szCs w:val="22"/>
        </w:rPr>
        <w:t xml:space="preserve">Firma del Legale Rappresentante/Procuratore </w:t>
      </w:r>
      <w:r>
        <w:rPr>
          <w:rFonts w:ascii="Candara" w:hAnsi="Candara"/>
          <w:b/>
          <w:bCs/>
          <w:color w:val="1F1F1F"/>
          <w:sz w:val="18"/>
          <w:szCs w:val="22"/>
        </w:rPr>
        <w:t>(firma digitale)</w:t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18"/>
          <w:szCs w:val="22"/>
        </w:rPr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18"/>
          <w:szCs w:val="22"/>
        </w:rPr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18"/>
          <w:szCs w:val="22"/>
        </w:rPr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18"/>
          <w:szCs w:val="22"/>
        </w:rPr>
      </w:r>
    </w:p>
    <w:p>
      <w:pPr>
        <w:pStyle w:val="NormalWeb"/>
        <w:spacing w:before="280" w:afterAutospacing="0" w:after="0"/>
        <w:jc w:val="right"/>
        <w:rPr>
          <w:rFonts w:ascii="Candara" w:hAnsi="Candara"/>
          <w:b/>
          <w:bCs/>
          <w:color w:val="1F1F1F"/>
          <w:sz w:val="18"/>
          <w:szCs w:val="22"/>
        </w:rPr>
      </w:pPr>
      <w:r>
        <w:rPr>
          <w:rFonts w:ascii="Candara" w:hAnsi="Candara"/>
          <w:b/>
          <w:bCs/>
          <w:color w:val="1F1F1F"/>
          <w:sz w:val="18"/>
          <w:szCs w:val="22"/>
        </w:rPr>
      </w:r>
    </w:p>
    <w:p>
      <w:pPr>
        <w:pStyle w:val="BodyText"/>
        <w:spacing w:before="56" w:after="0"/>
        <w:ind w:right="-16"/>
        <w:jc w:val="both"/>
        <w:rPr>
          <w:rFonts w:ascii="Candara" w:hAnsi="Candara" w:eastAsia="Times New Roman" w:cs="Times New Roman"/>
          <w:sz w:val="24"/>
          <w:szCs w:val="21"/>
          <w:lang w:eastAsia="it-IT"/>
        </w:rPr>
      </w:pPr>
      <w:r>
        <w:rPr>
          <w:rFonts w:eastAsia="Times New Roman" w:cs="Times New Roman" w:ascii="Candara" w:hAnsi="Candara"/>
          <w:sz w:val="24"/>
          <w:szCs w:val="21"/>
          <w:lang w:eastAsia="it-IT"/>
        </w:rPr>
        <w:t>N.B: allegare copia del documento di riconoscimento.</w:t>
      </w:r>
    </w:p>
    <w:p>
      <w:pPr>
        <w:pStyle w:val="NormalWeb"/>
        <w:spacing w:before="280" w:afterAutospacing="0" w:after="0"/>
        <w:jc w:val="right"/>
        <w:rPr>
          <w:rFonts w:ascii="Candara" w:hAnsi="Candara"/>
          <w:color w:val="1F1F1F"/>
          <w:sz w:val="22"/>
          <w:szCs w:val="22"/>
        </w:rPr>
      </w:pPr>
      <w:r>
        <w:rPr>
          <w:rFonts w:ascii="Candara" w:hAnsi="Candara"/>
          <w:color w:val="1F1F1F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567" w:top="2809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swiss"/>
    <w:pitch w:val="variable"/>
  </w:font>
  <w:font w:name="Tahoma">
    <w:charset w:val="00"/>
    <w:family w:val="swiss"/>
    <w:pitch w:val="variable"/>
  </w:font>
  <w:font w:name="Calibri Light">
    <w:charset w:val="00"/>
    <w:family w:val="swiss"/>
    <w:pitch w:val="variable"/>
  </w:font>
  <w:font w:name="Verdana">
    <w:charset w:val="00"/>
    <w:family w:val="swiss"/>
    <w:pitch w:val="variable"/>
  </w:font>
  <w:font w:name="Arial Black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3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2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3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4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5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9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6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7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8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9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0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1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12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13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816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638"/>
      <w:gridCol w:w="178"/>
    </w:tblGrid>
    <w:tr>
      <w:trPr>
        <w:trHeight w:val="1950" w:hRule="atLeast"/>
      </w:trPr>
      <w:tc>
        <w:tcPr>
          <w:tcW w:w="563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3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6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7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8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9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19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0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1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2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3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24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5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26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8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27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="Times New Roman"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cs="Times New Roman"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8"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07"/>
    <w:pPr>
      <w:widowControl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rsid w:val="0044127f"/>
    <w:pPr>
      <w:spacing w:before="1" w:after="0"/>
      <w:ind w:right="116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ab4403"/>
    <w:pPr>
      <w:keepNext w:val="true"/>
      <w:keepLines/>
      <w:widowControl w:val="false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1"/>
    <w:qFormat/>
    <w:rsid w:val="00257990"/>
    <w:rPr>
      <w:rFonts w:ascii="Calibri" w:hAnsi="Calibri" w:eastAsia="Calibri" w:cs="Calibri"/>
      <w:lang w:val="it-IT"/>
    </w:rPr>
  </w:style>
  <w:style w:type="character" w:styleId="CollegamentoInternetuser" w:customStyle="1">
    <w:name w:val="Collegamento Internet (user)"/>
    <w:basedOn w:val="DefaultParagraphFont"/>
    <w:uiPriority w:val="99"/>
    <w:unhideWhenUsed/>
    <w:qFormat/>
    <w:rsid w:val="00257990"/>
    <w:rPr>
      <w:color w:themeColor="hyperlink" w:val="0000FF"/>
      <w:u w:val="single"/>
    </w:rPr>
  </w:style>
  <w:style w:type="character" w:styleId="Hyperlink">
    <w:name w:val="Hyperlink"/>
    <w:uiPriority w:val="99"/>
    <w:unhideWhenUsed/>
    <w:rsid w:val="00a57016"/>
    <w:rPr>
      <w:color w:val="0563C1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b95fea"/>
    <w:rPr>
      <w:rFonts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95fea"/>
    <w:rPr>
      <w:rFonts w:cs="Calibri"/>
      <w:lang w:val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ab440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it-IT"/>
    </w:rPr>
  </w:style>
  <w:style w:type="character" w:styleId="Strong">
    <w:name w:val="Strong"/>
    <w:basedOn w:val="DefaultParagraphFont"/>
    <w:uiPriority w:val="22"/>
    <w:qFormat/>
    <w:rsid w:val="00ab4403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44127f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rsid w:val="0044127f"/>
    <w:pPr>
      <w:ind w:left="212"/>
      <w:jc w:val="both"/>
    </w:pPr>
    <w:rPr>
      <w:b/>
      <w:bCs/>
      <w:sz w:val="24"/>
      <w:szCs w:val="24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44127f"/>
    <w:pPr/>
    <w:rPr/>
  </w:style>
  <w:style w:type="paragraph" w:styleId="TableParagraph" w:customStyle="1">
    <w:name w:val="Table Paragraph"/>
    <w:basedOn w:val="Normal"/>
    <w:uiPriority w:val="1"/>
    <w:qFormat/>
    <w:rsid w:val="0044127f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95fe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95fe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ab440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127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c4b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telvetrano.tp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B6D7-0EFF-4652-933A-8F571BF3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LibreOffice/25.8.3.2$Windows_X86_64 LibreOffice_project/8ca8d55c161d602844f5428fa4b58097424e324e</Application>
  <AppVersion>15.0000</AppVersion>
  <DocSecurity>0</DocSecurity>
  <Pages>2</Pages>
  <Words>474</Words>
  <Characters>5543</Characters>
  <CharactersWithSpaces>6093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2024-11-06T15:42:00Z</dcterms:created>
  <dc:creator>MARSALA</dc:creator>
  <dc:description/>
  <dc:language>it-IT</dc:language>
  <cp:lastModifiedBy>Utente</cp:lastModifiedBy>
  <dcterms:modified xsi:type="dcterms:W3CDTF">2025-12-03T00:13:00Z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2024-11-06T00:00:00Z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