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lineRule="auto" w:line="276" w:before="0" w:after="59"/>
        <w:jc w:val="right"/>
        <w:rPr>
          <w:rFonts w:ascii="Candara" w:hAnsi="Candara"/>
          <w:b/>
          <w:sz w:val="24"/>
          <w:szCs w:val="24"/>
          <w:lang w:eastAsia="it-IT"/>
        </w:rPr>
      </w:pPr>
      <w:r>
        <w:rPr>
          <w:rFonts w:ascii="Candara" w:hAnsi="Candara"/>
          <w:b/>
          <w:sz w:val="24"/>
          <w:szCs w:val="24"/>
          <w:lang w:eastAsia="it-IT"/>
        </w:rPr>
        <w:t>Allegato 6</w:t>
      </w:r>
      <w:bookmarkStart w:id="0" w:name="_GoBack"/>
      <w:bookmarkEnd w:id="0"/>
      <w:r>
        <w:rPr>
          <w:rFonts w:ascii="Candara" w:hAnsi="Candara"/>
          <w:b/>
          <w:sz w:val="24"/>
          <w:szCs w:val="24"/>
          <w:lang w:eastAsia="it-IT"/>
        </w:rPr>
        <w:t xml:space="preserve"> </w:t>
      </w:r>
    </w:p>
    <w:p>
      <w:pPr>
        <w:pStyle w:val="Normal"/>
        <w:tabs>
          <w:tab w:val="clear" w:pos="720"/>
          <w:tab w:val="center" w:pos="1513" w:leader="none"/>
          <w:tab w:val="center" w:pos="6582" w:leader="none"/>
          <w:tab w:val="center" w:pos="7887" w:leader="none"/>
        </w:tabs>
        <w:spacing w:lineRule="auto" w:line="276" w:before="0" w:after="59"/>
        <w:jc w:val="right"/>
        <w:rPr>
          <w:rFonts w:ascii="Candara" w:hAnsi="Candara"/>
          <w:b/>
          <w:sz w:val="24"/>
          <w:szCs w:val="24"/>
          <w:lang w:eastAsia="it-IT"/>
        </w:rPr>
      </w:pPr>
      <w:r>
        <w:rPr>
          <w:rFonts w:ascii="Candara" w:hAnsi="Candara"/>
          <w:b/>
          <w:sz w:val="24"/>
          <w:szCs w:val="24"/>
          <w:lang w:eastAsia="it-IT"/>
        </w:rPr>
      </w:r>
    </w:p>
    <w:p>
      <w:pPr>
        <w:pStyle w:val="Normal"/>
        <w:spacing w:lineRule="auto" w:line="276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>
        <w:rPr>
          <w:rFonts w:ascii="Candara" w:hAnsi="Candara"/>
          <w:sz w:val="24"/>
          <w:szCs w:val="24"/>
          <w:lang w:eastAsia="it-IT"/>
        </w:rPr>
        <w:t>Spett.le Comune di Castelvetrano</w:t>
      </w:r>
    </w:p>
    <w:p>
      <w:pPr>
        <w:pStyle w:val="Normal"/>
        <w:spacing w:lineRule="auto" w:line="276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>
        <w:rPr>
          <w:rFonts w:ascii="Candara" w:hAnsi="Candara"/>
          <w:sz w:val="24"/>
          <w:szCs w:val="24"/>
          <w:lang w:eastAsia="it-IT"/>
        </w:rPr>
        <w:t>II Direzione Organizzativa</w:t>
      </w:r>
    </w:p>
    <w:p>
      <w:pPr>
        <w:pStyle w:val="Normal"/>
        <w:spacing w:lineRule="auto" w:line="276"/>
        <w:ind w:left="5760"/>
        <w:jc w:val="right"/>
        <w:rPr>
          <w:rFonts w:ascii="Candara" w:hAnsi="Candara"/>
          <w:sz w:val="24"/>
          <w:szCs w:val="24"/>
          <w:lang w:eastAsia="it-IT"/>
        </w:rPr>
      </w:pPr>
      <w:r>
        <w:rPr>
          <w:rFonts w:ascii="Candara" w:hAnsi="Candara"/>
          <w:sz w:val="24"/>
          <w:szCs w:val="24"/>
          <w:lang w:eastAsia="it-IT"/>
        </w:rPr>
        <w:t>Servizi al Cittadino – Servizi Sociali</w:t>
      </w:r>
    </w:p>
    <w:p>
      <w:pPr>
        <w:pStyle w:val="Normal"/>
        <w:spacing w:lineRule="auto" w:line="276"/>
        <w:ind w:left="3828"/>
        <w:jc w:val="right"/>
        <w:rPr>
          <w:rFonts w:ascii="Candara" w:hAnsi="Candara"/>
          <w:sz w:val="24"/>
          <w:szCs w:val="24"/>
          <w:lang w:eastAsia="it-IT"/>
        </w:rPr>
      </w:pPr>
      <w:hyperlink r:id="rId2">
        <w:r>
          <w:rPr>
            <w:rStyle w:val="Hyperlink"/>
            <w:rFonts w:ascii="Candara" w:hAnsi="Candara"/>
            <w:sz w:val="24"/>
            <w:szCs w:val="24"/>
            <w:lang w:eastAsia="it-IT"/>
          </w:rPr>
          <w:t>protocollo@pec.comune.castelvetrano.tp.it</w:t>
        </w:r>
      </w:hyperlink>
    </w:p>
    <w:p>
      <w:pPr>
        <w:pStyle w:val="Normal"/>
        <w:spacing w:lineRule="auto" w:line="276"/>
        <w:ind w:left="3828"/>
        <w:jc w:val="right"/>
        <w:rPr>
          <w:rFonts w:ascii="Candara" w:hAnsi="Candara"/>
          <w:sz w:val="24"/>
          <w:szCs w:val="24"/>
          <w:u w:val="single"/>
          <w:lang w:eastAsia="it-IT"/>
        </w:rPr>
      </w:pPr>
      <w:r>
        <w:rPr>
          <w:rFonts w:ascii="Candara" w:hAnsi="Candara"/>
          <w:sz w:val="24"/>
          <w:szCs w:val="24"/>
          <w:u w:val="single"/>
          <w:lang w:eastAsia="it-IT"/>
        </w:rPr>
      </w:r>
    </w:p>
    <w:p>
      <w:pPr>
        <w:pStyle w:val="Normal"/>
        <w:spacing w:lineRule="auto" w:line="276"/>
        <w:rPr>
          <w:rFonts w:ascii="Candara" w:hAnsi="Candara"/>
          <w:sz w:val="24"/>
          <w:szCs w:val="24"/>
          <w:lang w:eastAsia="it-IT"/>
        </w:rPr>
      </w:pPr>
      <w:r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>
        <w:rPr>
          <w:rFonts w:ascii="Candara" w:hAnsi="Candara"/>
          <w:b/>
          <w:i/>
          <w:sz w:val="24"/>
          <w:szCs w:val="24"/>
        </w:rPr>
        <w:tab/>
        <w:tab/>
        <w:tab/>
        <w:tab/>
        <w:tab/>
        <w:t xml:space="preserve"> </w:t>
      </w:r>
    </w:p>
    <w:p>
      <w:pPr>
        <w:pStyle w:val="NormalWeb"/>
        <w:spacing w:before="280" w:afterAutospacing="0" w:after="0"/>
        <w:jc w:val="both"/>
        <w:rPr>
          <w:rFonts w:ascii="Candara" w:hAnsi="Candara"/>
          <w:color w:val="1F1F1F"/>
        </w:rPr>
      </w:pPr>
      <w:r>
        <w:rPr>
          <w:rFonts w:eastAsia="Calibri Light" w:cs="Calibri Light" w:ascii="Candara" w:hAnsi="Candara"/>
          <w:b/>
        </w:rPr>
        <w:t>Oggetto</w:t>
      </w:r>
      <w:r>
        <w:rPr>
          <w:rFonts w:eastAsia="Calibri Light" w:cs="Calibri Light" w:ascii="Candara" w:hAnsi="Candara"/>
        </w:rPr>
        <w:t>: avviso pubblico per l’attivazione di un partenariato con enti</w:t>
      </w:r>
      <w:r>
        <w:rPr>
          <w:rFonts w:eastAsia="Calibri Light" w:cs="Calibri Light" w:ascii="Candara" w:hAnsi="Candara"/>
          <w:spacing w:val="-3"/>
        </w:rPr>
        <w:t xml:space="preserve"> </w:t>
      </w:r>
      <w:r>
        <w:rPr>
          <w:rFonts w:eastAsia="Calibri Light" w:cs="Calibri Light" w:ascii="Candara" w:hAnsi="Candara"/>
        </w:rPr>
        <w:t>del terzo settore (ets)</w:t>
      </w:r>
      <w:r>
        <w:rPr>
          <w:rFonts w:eastAsia="Calibri Light" w:cs="Calibri Light" w:ascii="Candara" w:hAnsi="Candara"/>
          <w:spacing w:val="-3"/>
        </w:rPr>
        <w:t xml:space="preserve"> </w:t>
      </w:r>
      <w:r>
        <w:rPr>
          <w:rFonts w:ascii="Candara" w:hAnsi="Candara"/>
          <w:color w:val="1F1F1F"/>
        </w:rPr>
        <w:t xml:space="preserve">ai fini della </w:t>
      </w:r>
      <w:r>
        <w:rPr>
          <w:rFonts w:ascii="Candara" w:hAnsi="Candara"/>
          <w:bCs/>
          <w:color w:val="1F1F1F"/>
        </w:rPr>
        <w:t>co-progettazione</w:t>
      </w:r>
      <w:r>
        <w:rPr>
          <w:rFonts w:ascii="Candara" w:hAnsi="Candara"/>
          <w:color w:val="1F1F1F"/>
        </w:rPr>
        <w:t xml:space="preserve"> ai sensi dell’art. 55 del d.lgs 117/2017, finalizzata alla gestione del </w:t>
      </w:r>
      <w:r>
        <w:rPr>
          <w:rFonts w:ascii="Candara" w:hAnsi="Candara"/>
          <w:bCs/>
          <w:color w:val="1F1F1F"/>
        </w:rPr>
        <w:t>servizio di asilo nido e di attività integrative</w:t>
      </w:r>
      <w:r>
        <w:rPr>
          <w:rFonts w:ascii="Candara" w:hAnsi="Candara"/>
          <w:color w:val="1F1F1F"/>
        </w:rPr>
        <w:t xml:space="preserve"> presso la struttura “Maria Antonietta Infranca – San Giacomo” per il triennio educativo </w:t>
      </w:r>
      <w:r>
        <w:rPr>
          <w:rFonts w:ascii="Candara" w:hAnsi="Candara"/>
          <w:bCs/>
          <w:color w:val="1F1F1F"/>
        </w:rPr>
        <w:t>2025-2027</w:t>
      </w:r>
      <w:r>
        <w:rPr>
          <w:rFonts w:ascii="Candara" w:hAnsi="Candara"/>
          <w:color w:val="1F1F1F"/>
        </w:rPr>
        <w:t>.</w:t>
      </w:r>
    </w:p>
    <w:p>
      <w:pPr>
        <w:pStyle w:val="Normal"/>
        <w:spacing w:lineRule="auto" w:line="276"/>
        <w:ind w:right="-143"/>
        <w:rPr>
          <w:rFonts w:ascii="Candara" w:hAnsi="Candara"/>
          <w:b/>
          <w:sz w:val="24"/>
          <w:szCs w:val="24"/>
          <w:lang w:eastAsia="it-IT"/>
        </w:rPr>
      </w:pPr>
      <w:r>
        <w:rPr>
          <w:rFonts w:ascii="Candara" w:hAnsi="Candara"/>
          <w:b/>
          <w:sz w:val="24"/>
          <w:szCs w:val="24"/>
          <w:lang w:eastAsia="it-IT"/>
        </w:rPr>
      </w:r>
    </w:p>
    <w:p>
      <w:pPr>
        <w:pStyle w:val="BodyText"/>
        <w:jc w:val="both"/>
        <w:rPr>
          <w:rFonts w:ascii="Candara" w:hAnsi="Candara" w:cs="Calibri" w:cstheme="minorHAnsi"/>
          <w:sz w:val="24"/>
          <w:szCs w:val="24"/>
          <w:lang w:eastAsia="it-IT"/>
        </w:rPr>
      </w:pPr>
      <w:r>
        <w:rPr>
          <w:rFonts w:cs="Calibri" w:cstheme="minorHAnsi" w:ascii="Candara" w:hAnsi="Candara"/>
          <w:sz w:val="24"/>
          <w:szCs w:val="24"/>
          <w:lang w:eastAsia="it-IT"/>
        </w:rPr>
      </w:r>
    </w:p>
    <w:p>
      <w:pPr>
        <w:pStyle w:val="Heading1"/>
        <w:ind w:left="0" w:right="118"/>
        <w:jc w:val="center"/>
        <w:rPr>
          <w:rFonts w:ascii="Candara" w:hAnsi="Candara" w:cs="Calibri" w:cstheme="minorHAnsi"/>
          <w:sz w:val="28"/>
          <w:szCs w:val="24"/>
        </w:rPr>
      </w:pPr>
      <w:r>
        <w:rPr>
          <w:rFonts w:cs="Calibri" w:ascii="Candara" w:hAnsi="Candara" w:cstheme="minorHAnsi"/>
          <w:sz w:val="28"/>
          <w:szCs w:val="24"/>
        </w:rPr>
        <w:t>INFORMATIVA PER IL TRATTAMENTO DEI DATI PERSONALI EX ART. 13-14 REGOLAMENTO UE 679/2016</w:t>
      </w:r>
    </w:p>
    <w:p>
      <w:pPr>
        <w:pStyle w:val="BodyText"/>
        <w:ind w:left="0"/>
        <w:jc w:val="both"/>
        <w:rPr>
          <w:rFonts w:ascii="Candara" w:hAnsi="Candara" w:cs="Calibri" w:cstheme="minorHAnsi"/>
          <w:b/>
          <w:sz w:val="24"/>
          <w:szCs w:val="24"/>
        </w:rPr>
      </w:pPr>
      <w:r>
        <w:rPr>
          <w:rFonts w:cs="Calibri" w:cstheme="minorHAnsi" w:ascii="Candara" w:hAnsi="Candara"/>
          <w:b/>
          <w:sz w:val="24"/>
          <w:szCs w:val="24"/>
        </w:rPr>
      </w:r>
    </w:p>
    <w:p>
      <w:pPr>
        <w:pStyle w:val="BodyText"/>
        <w:ind w:left="0" w:right="118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Comune di Castelvetrano, con sede legale in Piazza Umberto I n. 5- 91022 Castelvetrano (TP), Codice Fiscale 81001210814, in qualità di titolare del trattamento dei dati (in seguito “Titolare”), La informa, ai sensi dell’art. 13-14 del Regolamento UE 679/2016 (in seguito “GDPR”), che i Suoi dati saranno trattati con le modalità e per le finalità di seguito descritte:</w:t>
      </w:r>
    </w:p>
    <w:p>
      <w:pPr>
        <w:pStyle w:val="BodyText"/>
        <w:ind w:left="0" w:right="118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/>
        <w:ind w:hanging="360" w:left="426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Titolare del trattamento e Responsabile della protezione dei dati personali (RPD/DPO)</w:t>
      </w:r>
    </w:p>
    <w:p>
      <w:pPr>
        <w:pStyle w:val="BodyText"/>
        <w:ind w:left="426" w:right="224"/>
        <w:jc w:val="both"/>
        <w:rPr>
          <w:rFonts w:ascii="Candara" w:hAnsi="Candara" w:cs="Calibri" w:cstheme="minorHAnsi"/>
          <w:sz w:val="24"/>
          <w:szCs w:val="24"/>
          <w:u w:val="single"/>
        </w:rPr>
      </w:pPr>
      <w:r>
        <w:rPr>
          <w:rFonts w:cs="Calibri" w:ascii="Candara" w:hAnsi="Candara" w:cstheme="minorHAnsi"/>
          <w:sz w:val="24"/>
          <w:szCs w:val="24"/>
        </w:rPr>
        <w:t xml:space="preserve">Il Titolare del trattamento è il Comune di Castelvetrano, con sede legale in Piazza Umberto I, n. 5 – 91022 –Castelvetrano (TP), </w:t>
      </w:r>
      <w:hyperlink r:id="rId3">
        <w:r>
          <w:rPr>
            <w:rStyle w:val="Hyperlink"/>
            <w:rFonts w:cs="Calibri" w:ascii="Candara" w:hAnsi="Candara" w:cstheme="minorHAnsi"/>
            <w:sz w:val="24"/>
            <w:szCs w:val="24"/>
          </w:rPr>
          <w:t>www.comune.castelvetrano.tp.it</w:t>
        </w:r>
      </w:hyperlink>
    </w:p>
    <w:p>
      <w:pPr>
        <w:pStyle w:val="BodyText"/>
        <w:ind w:left="426"/>
        <w:jc w:val="both"/>
        <w:rPr>
          <w:rFonts w:ascii="Candara" w:hAnsi="Candara" w:cs="Calibri" w:cstheme="minorHAnsi"/>
          <w:b/>
          <w:bCs/>
          <w:sz w:val="24"/>
          <w:szCs w:val="24"/>
        </w:rPr>
      </w:pPr>
      <w:r>
        <w:rPr>
          <w:rFonts w:cs="Calibri" w:cstheme="minorHAnsi" w:ascii="Candara" w:hAnsi="Candara"/>
          <w:b/>
          <w:bCs/>
          <w:sz w:val="24"/>
          <w:szCs w:val="24"/>
        </w:rPr>
      </w:r>
    </w:p>
    <w:p>
      <w:pPr>
        <w:pStyle w:val="BodyText"/>
        <w:numPr>
          <w:ilvl w:val="0"/>
          <w:numId w:val="1"/>
        </w:numPr>
        <w:ind w:hanging="360" w:left="426"/>
        <w:jc w:val="both"/>
        <w:rPr>
          <w:rFonts w:ascii="Candara" w:hAnsi="Candara" w:cs="Calibri" w:cstheme="minorHAnsi"/>
          <w:b/>
          <w:bCs/>
          <w:sz w:val="24"/>
          <w:szCs w:val="24"/>
        </w:rPr>
      </w:pPr>
      <w:r>
        <w:rPr>
          <w:rFonts w:cs="Calibri" w:ascii="Candara" w:hAnsi="Candara" w:cstheme="minorHAnsi"/>
          <w:b/>
          <w:bCs/>
          <w:sz w:val="24"/>
          <w:szCs w:val="24"/>
        </w:rPr>
        <w:t>Il Responsabile della protezione dei dati personali</w:t>
      </w:r>
    </w:p>
    <w:p>
      <w:pPr>
        <w:pStyle w:val="BodyText"/>
        <w:ind w:left="426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Responsabile della protezione dei dati è il Sindaco.</w:t>
      </w:r>
    </w:p>
    <w:p>
      <w:pPr>
        <w:pStyle w:val="BodyText"/>
        <w:ind w:left="426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BodyText"/>
        <w:numPr>
          <w:ilvl w:val="0"/>
          <w:numId w:val="1"/>
        </w:numPr>
        <w:ind w:hanging="360" w:left="426"/>
        <w:jc w:val="both"/>
        <w:rPr>
          <w:rFonts w:ascii="Candara" w:hAnsi="Candara" w:cs="Calibri" w:cstheme="minorHAnsi"/>
          <w:b/>
          <w:bCs/>
          <w:sz w:val="24"/>
          <w:szCs w:val="24"/>
        </w:rPr>
      </w:pPr>
      <w:r>
        <w:rPr>
          <w:rFonts w:cs="Calibri" w:ascii="Candara" w:hAnsi="Candara" w:cstheme="minorHAnsi"/>
          <w:b/>
          <w:bCs/>
          <w:sz w:val="24"/>
          <w:szCs w:val="24"/>
        </w:rPr>
        <w:t>Responsabili del trattamento</w:t>
      </w:r>
    </w:p>
    <w:p>
      <w:pPr>
        <w:pStyle w:val="BodyText"/>
        <w:ind w:left="426" w:right="116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Comune di Castelvetrano, può avvalersi di soggetti terzi per l’espletamento di attività e trattamenti di dati personali di cui ha la titolarità. Conformemente a quanto stabilito dalla normativa, tali soggetti assicurano livelli di esperienza, capacità e affidabilità tali da garantire il rispetto delle vigenti disposizioni in materia di trattamento, ivi compreso il profilo della sicurezza dei dati. Nel caso, verranno impartite le necessarie istruzioni e specificati i compiti e gli oneri in capo a tali soggetti terzi con la designazione degli stessi a "Responsabili del trattamento" che verranno sottoposti a verifiche periodiche al fine di constatare il mantenimento dei livelli di garanzia, registrati in occasione dell’affidamento dell’incarico iniziale.</w:t>
      </w:r>
    </w:p>
    <w:p>
      <w:pPr>
        <w:pStyle w:val="BodyText"/>
        <w:ind w:left="426" w:right="116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BodyText"/>
        <w:numPr>
          <w:ilvl w:val="0"/>
          <w:numId w:val="1"/>
        </w:numPr>
        <w:ind w:hanging="360" w:left="426" w:right="116"/>
        <w:jc w:val="both"/>
        <w:rPr>
          <w:rFonts w:ascii="Candara" w:hAnsi="Candara" w:cs="Calibri" w:cstheme="minorHAnsi"/>
          <w:b/>
          <w:bCs/>
          <w:sz w:val="24"/>
          <w:szCs w:val="24"/>
        </w:rPr>
      </w:pPr>
      <w:r>
        <w:rPr>
          <w:rFonts w:cs="Calibri" w:ascii="Candara" w:hAnsi="Candara" w:cstheme="minorHAnsi"/>
          <w:b/>
          <w:bCs/>
          <w:sz w:val="24"/>
          <w:szCs w:val="24"/>
        </w:rPr>
        <w:t>Soggetti autorizzati al trattamento</w:t>
      </w:r>
    </w:p>
    <w:p>
      <w:pPr>
        <w:pStyle w:val="BodyText"/>
        <w:ind w:left="426" w:right="117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 xml:space="preserve">I dati personali e sensibili sono trattati da personale interno previamente autorizzato e designato quale incaricato del trattamento, a cui sono impartite idonee istruzioni in ordine a misure, accorgimenti, </w:t>
      </w:r>
      <w:r>
        <w:rPr>
          <w:rFonts w:cs="Calibri" w:ascii="Candara" w:hAnsi="Candara" w:cstheme="minorHAnsi"/>
          <w:i/>
          <w:sz w:val="24"/>
          <w:szCs w:val="24"/>
        </w:rPr>
        <w:t>modus operandi</w:t>
      </w:r>
      <w:r>
        <w:rPr>
          <w:rFonts w:cs="Calibri" w:ascii="Candara" w:hAnsi="Candara" w:cstheme="minorHAnsi"/>
          <w:sz w:val="24"/>
          <w:szCs w:val="24"/>
        </w:rPr>
        <w:t>, tutti volti alla concreta tutela dei suoi dati personali.</w:t>
      </w:r>
    </w:p>
    <w:p>
      <w:pPr>
        <w:pStyle w:val="BodyText"/>
        <w:ind w:left="426" w:right="117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BodyText"/>
        <w:numPr>
          <w:ilvl w:val="0"/>
          <w:numId w:val="1"/>
        </w:numPr>
        <w:ind w:hanging="360" w:left="426" w:right="117"/>
        <w:jc w:val="both"/>
        <w:rPr>
          <w:rFonts w:ascii="Candara" w:hAnsi="Candara" w:cs="Calibri" w:cstheme="minorHAnsi"/>
          <w:b/>
          <w:bCs/>
          <w:sz w:val="24"/>
          <w:szCs w:val="24"/>
        </w:rPr>
      </w:pPr>
      <w:r>
        <w:rPr>
          <w:rFonts w:cs="Calibri" w:ascii="Candara" w:hAnsi="Candara" w:cstheme="minorHAnsi"/>
          <w:b/>
          <w:bCs/>
          <w:sz w:val="24"/>
          <w:szCs w:val="24"/>
        </w:rPr>
        <w:t>Oggetto del trattamento</w:t>
      </w:r>
    </w:p>
    <w:p>
      <w:pPr>
        <w:pStyle w:val="BodyText"/>
        <w:ind w:left="426" w:right="117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Titolare tratterà i dati personali e sensibili forniti propri e di terzi, quale nominativo, e-mail, numero telefonico, indirizzo postale, dati finanziari ed economico, sanitarie e tutte  le informazioni che spontaneamente vorrà fornire a questa Amministrazione (in seguito “Dati”).</w:t>
      </w:r>
    </w:p>
    <w:p>
      <w:pPr>
        <w:pStyle w:val="BodyText"/>
        <w:ind w:left="426" w:right="117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BodyText"/>
        <w:numPr>
          <w:ilvl w:val="0"/>
          <w:numId w:val="1"/>
        </w:numPr>
        <w:ind w:hanging="360" w:left="426" w:right="117"/>
        <w:jc w:val="both"/>
        <w:rPr>
          <w:rFonts w:ascii="Candara" w:hAnsi="Candara" w:cs="Calibri" w:cstheme="minorHAnsi"/>
          <w:b/>
          <w:bCs/>
          <w:sz w:val="24"/>
          <w:szCs w:val="24"/>
        </w:rPr>
      </w:pPr>
      <w:r>
        <w:rPr>
          <w:rFonts w:cs="Calibri" w:ascii="Candara" w:hAnsi="Candara" w:cstheme="minorHAnsi"/>
          <w:b/>
          <w:bCs/>
          <w:sz w:val="24"/>
          <w:szCs w:val="24"/>
        </w:rPr>
        <w:t>Finalità e base giuridica del trattamento</w:t>
      </w:r>
    </w:p>
    <w:p>
      <w:pPr>
        <w:pStyle w:val="BodyText"/>
        <w:ind w:left="426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trattamento dei dati personali conferiti viene effettuato dal Comune di Castelvetrano: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6" w:leader="none"/>
        </w:tabs>
        <w:spacing w:lineRule="auto" w:line="240"/>
        <w:ind w:hanging="360" w:left="1146" w:right="289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per lo svolgimento di funzioni istituzionali connesse al procedimento derivante dall’istanza presentata la cui finalità sono quelle di cui all’Avviso in intestazione;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3" w:leader="none"/>
        </w:tabs>
        <w:spacing w:lineRule="auto" w:line="240"/>
        <w:ind w:hanging="360" w:left="1146" w:right="117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 xml:space="preserve">obblighi previsti da leggi, regolamenti o dalla normativa comunitaria ovvero imposti dalle Autorità;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83" w:leader="none"/>
        </w:tabs>
        <w:spacing w:lineRule="auto" w:line="240"/>
        <w:ind w:hanging="360" w:left="1146" w:right="117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per la tutela dei diritti del Titolare in sede giudiziaria e gestione degli eventuali contenziosi; per la prevenzione e repressione di atti illeciti.</w:t>
      </w:r>
    </w:p>
    <w:p>
      <w:pPr>
        <w:pStyle w:val="ListParagraph"/>
        <w:tabs>
          <w:tab w:val="clear" w:pos="720"/>
          <w:tab w:val="left" w:pos="483" w:leader="none"/>
        </w:tabs>
        <w:spacing w:lineRule="auto" w:line="240"/>
        <w:ind w:hanging="0" w:left="426" w:right="117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40"/>
        <w:ind w:hanging="360" w:left="426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Modalità del trattamento e Conservazione</w:t>
      </w:r>
    </w:p>
    <w:p>
      <w:pPr>
        <w:pStyle w:val="BodyText"/>
        <w:ind w:left="426" w:right="128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trattamento sarà effettuato per mezzo delle operazioni indicate all’art. 4 GDPR e potrà avvenire sia mediante sistemi informatici (cloud, Internet, intranet, computer e dispositivi mobili), sia in modalità manuale e cartacea (archivi).</w:t>
      </w:r>
    </w:p>
    <w:p>
      <w:pPr>
        <w:pStyle w:val="BodyText"/>
        <w:ind w:left="426" w:right="119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 xml:space="preserve">I dati sono conservati per un periodo non superiore a quello necessario per il perseguimento delle finalità sopra menzionate. A tale fine, anche mediante controlli periodici, viene verificata costantemente la stretta pertinenza, non eccedenza e indispensabilità dei dati rispetto al rapporto, alla prestazione o all'incarico in corso, da instaurare o cessato, anche con riferimento ai dati forniti di propria iniziativa. I dati che, anche a seguito delle verifiche, risultano eccedenti o non pertinenti o non indispensabili non sono utilizzati, salvo che per l'eventuale conservazione dell'atto o del documento che li contiene. </w:t>
      </w:r>
    </w:p>
    <w:p>
      <w:pPr>
        <w:pStyle w:val="BodyText"/>
        <w:ind w:left="426" w:right="119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Heading2"/>
        <w:numPr>
          <w:ilvl w:val="0"/>
          <w:numId w:val="1"/>
        </w:numPr>
        <w:spacing w:lineRule="auto" w:line="240"/>
        <w:ind w:hanging="360" w:left="426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Natura del conferimento dei Dati e conseguenze del rifiuto</w:t>
      </w:r>
    </w:p>
    <w:p>
      <w:pPr>
        <w:pStyle w:val="BodyText"/>
        <w:ind w:left="426" w:right="125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conferimento dei dati personali è obbligatorio per l'esecuzione del procedimento e l'eventuale rifiuto comporterà la mancata ammissione alla partecipazione all’avviso di co-progettazione.</w:t>
      </w:r>
    </w:p>
    <w:p>
      <w:pPr>
        <w:pStyle w:val="Heading2"/>
        <w:tabs>
          <w:tab w:val="clear" w:pos="720"/>
          <w:tab w:val="left" w:pos="426" w:leader="none"/>
        </w:tabs>
        <w:spacing w:lineRule="auto" w:line="240"/>
        <w:ind w:hanging="0" w:left="426"/>
        <w:rPr>
          <w:rFonts w:ascii="Candara" w:hAnsi="Candara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 w:ascii="Candara" w:hAnsi="Candara"/>
          <w:b w:val="false"/>
          <w:bCs w:val="false"/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40"/>
        <w:ind w:hanging="360" w:left="426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Comunicazione dei Dati</w:t>
      </w:r>
    </w:p>
    <w:p>
      <w:pPr>
        <w:pStyle w:val="BodyText"/>
        <w:ind w:left="426" w:right="120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Senza espresso consenso (ex art. 6 lett. b), c), e) GDPR), il Titolare potrà comunicare i dati ad Enti pubblici per ottemperare agli obblighi previsti da leggi, regolamenti o dalla normativa comunitaria ovvero imposti dalle Autorità, che li tratteranno nella loro qualità di titolari autonomi del trattamento. I dati saranno inoltre comunicati agli enti pubblici per la verifica dei requisiti soggettivi e oggettivi, nonché negli altri casi previsti dalla legge.</w:t>
      </w:r>
    </w:p>
    <w:p>
      <w:pPr>
        <w:pStyle w:val="BodyText"/>
        <w:ind w:left="426" w:right="118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 dati saranno trasmessi ad altri soggetti (es. controinteressati, partecipanti al procedimento, altri richiedenti) in caso di richiesta di accesso ai documenti amministrativi.</w:t>
      </w:r>
    </w:p>
    <w:p>
      <w:pPr>
        <w:pStyle w:val="BodyText"/>
        <w:ind w:left="426" w:right="130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 Dati saranno oggetto di diffusione nel rispetto delle norme che regolano i principi di comunicazione e trasparenza dell’attività amministrativa.</w:t>
      </w:r>
    </w:p>
    <w:p>
      <w:pPr>
        <w:pStyle w:val="BodyText"/>
        <w:ind w:left="426" w:right="130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p>
      <w:pPr>
        <w:pStyle w:val="Heading2"/>
        <w:numPr>
          <w:ilvl w:val="0"/>
          <w:numId w:val="1"/>
        </w:numPr>
        <w:spacing w:lineRule="auto" w:line="240"/>
        <w:ind w:hanging="360" w:left="426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Diritti dell’interessato</w:t>
      </w:r>
    </w:p>
    <w:p>
      <w:pPr>
        <w:pStyle w:val="BodyText"/>
        <w:ind w:left="426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soggetto conferente i dati ha diritto: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di accesso ai dati personali;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di ottenere la rettifica o la cancellazione degli stessi o la limitazione del trattamento che lo riguardano;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di opporsi al trattamento;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di proporre reclamo al Garante per la protezione dei dati personali.</w:t>
      </w:r>
    </w:p>
    <w:p>
      <w:pPr>
        <w:pStyle w:val="ListParagraph"/>
        <w:spacing w:lineRule="auto" w:line="240"/>
        <w:ind w:hanging="0" w:left="426"/>
        <w:jc w:val="center"/>
        <w:rPr>
          <w:rFonts w:ascii="Candara" w:hAnsi="Candara" w:cs="Calibri" w:cstheme="minorHAnsi"/>
          <w:sz w:val="28"/>
          <w:szCs w:val="24"/>
        </w:rPr>
      </w:pPr>
      <w:r>
        <w:rPr>
          <w:rFonts w:cs="Calibri" w:cstheme="minorHAnsi" w:ascii="Candara" w:hAnsi="Candara"/>
          <w:sz w:val="28"/>
          <w:szCs w:val="24"/>
        </w:rPr>
      </w:r>
    </w:p>
    <w:p>
      <w:pPr>
        <w:pStyle w:val="Heading1"/>
        <w:ind w:left="0"/>
        <w:jc w:val="center"/>
        <w:rPr>
          <w:rFonts w:ascii="Candara" w:hAnsi="Candara" w:cs="Calibri" w:cstheme="minorHAnsi"/>
          <w:sz w:val="28"/>
          <w:szCs w:val="24"/>
        </w:rPr>
      </w:pPr>
      <w:r>
        <w:rPr>
          <w:rFonts w:cs="Calibri" w:ascii="Candara" w:hAnsi="Candara" w:cstheme="minorHAnsi"/>
          <w:sz w:val="28"/>
          <w:szCs w:val="24"/>
        </w:rPr>
        <w:t>FORMULA DI ACQUISIZIONE DEL CONSENSO AL TRATTAMENTO DEI DATI PERSONALI E SENSIBILI</w:t>
      </w:r>
    </w:p>
    <w:p>
      <w:pPr>
        <w:pStyle w:val="Heading1"/>
        <w:ind w:left="0"/>
        <w:jc w:val="center"/>
        <w:rPr>
          <w:rFonts w:ascii="Candara" w:hAnsi="Candara" w:cs="Calibri" w:cstheme="minorHAnsi"/>
          <w:sz w:val="28"/>
          <w:szCs w:val="24"/>
        </w:rPr>
      </w:pPr>
      <w:r>
        <w:rPr>
          <w:rFonts w:cs="Calibri" w:cstheme="minorHAnsi" w:ascii="Candara" w:hAnsi="Candara"/>
          <w:sz w:val="28"/>
          <w:szCs w:val="24"/>
        </w:rPr>
      </w:r>
    </w:p>
    <w:p>
      <w:pPr>
        <w:pStyle w:val="BodyText"/>
        <w:ind w:left="0" w:right="119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ascii="Candara" w:hAnsi="Candara" w:cstheme="minorHAnsi"/>
          <w:sz w:val="24"/>
          <w:szCs w:val="24"/>
        </w:rPr>
        <w:t>Il sottoscritto, dichiarando di aver letto e compreso l’informativa sopra riportata ai sensi dell'art.13-14del GDPR 2016/679 presto il mio consenso per il trattamento dei dati personali e sensibili propri e di terzi per le finalità e con le modalità indicate nell’informativa:</w:t>
      </w:r>
    </w:p>
    <w:p>
      <w:pPr>
        <w:pStyle w:val="BodyText"/>
        <w:ind w:left="0" w:right="119"/>
        <w:jc w:val="both"/>
        <w:rPr>
          <w:rFonts w:ascii="Candara" w:hAnsi="Candara" w:cs="Calibri" w:cstheme="minorHAnsi"/>
          <w:sz w:val="24"/>
          <w:szCs w:val="24"/>
        </w:rPr>
      </w:pPr>
      <w:r>
        <w:rPr>
          <w:rFonts w:cs="Calibri" w:cstheme="minorHAnsi" w:ascii="Candara" w:hAnsi="Candara"/>
          <w:sz w:val="24"/>
          <w:szCs w:val="24"/>
        </w:rPr>
      </w:r>
    </w:p>
    <w:tbl>
      <w:tblPr>
        <w:tblStyle w:val="TableNormal"/>
        <w:tblW w:w="9643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97"/>
        <w:gridCol w:w="4244"/>
        <w:gridCol w:w="710"/>
        <w:gridCol w:w="1992"/>
      </w:tblGrid>
      <w:tr>
        <w:trPr>
          <w:trHeight w:val="568" w:hRule="atLeast"/>
        </w:trPr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i/>
                <w:i/>
                <w:sz w:val="24"/>
                <w:szCs w:val="24"/>
              </w:rPr>
            </w:pPr>
            <w:r>
              <w:rPr>
                <w:rFonts w:cs="Calibri Light" w:ascii="Candara" w:hAnsi="Candara"/>
                <w:i/>
                <w:kern w:val="0"/>
                <w:sz w:val="24"/>
                <w:szCs w:val="24"/>
                <w:lang w:eastAsia="en-US" w:bidi="ar-SA"/>
              </w:rPr>
              <w:t>Luogo</w:t>
            </w:r>
          </w:p>
        </w:tc>
        <w:tc>
          <w:tcPr>
            <w:tcW w:w="4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sz w:val="24"/>
                <w:szCs w:val="24"/>
              </w:rPr>
            </w:pPr>
            <w:r>
              <w:rPr>
                <w:rFonts w:cs="Calibri Light" w:ascii="Candara" w:hAnsi="Candara"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i/>
                <w:i/>
                <w:sz w:val="24"/>
                <w:szCs w:val="24"/>
              </w:rPr>
            </w:pPr>
            <w:r>
              <w:rPr>
                <w:rFonts w:cs="Calibri Light" w:ascii="Candara" w:hAnsi="Candara"/>
                <w:i/>
                <w:kern w:val="0"/>
                <w:sz w:val="24"/>
                <w:szCs w:val="24"/>
                <w:lang w:eastAsia="en-US" w:bidi="ar-SA"/>
              </w:rPr>
              <w:t>Data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sz w:val="24"/>
                <w:szCs w:val="24"/>
              </w:rPr>
            </w:pPr>
            <w:r>
              <w:rPr>
                <w:rFonts w:cs="Calibri Light" w:ascii="Candara" w:hAnsi="Candara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66" w:hRule="atLeast"/>
        </w:trPr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i/>
                <w:i/>
                <w:sz w:val="24"/>
                <w:szCs w:val="24"/>
              </w:rPr>
            </w:pPr>
            <w:r>
              <w:rPr>
                <w:rFonts w:cs="Calibri Light" w:ascii="Candara" w:hAnsi="Candara"/>
                <w:i/>
                <w:kern w:val="0"/>
                <w:sz w:val="24"/>
                <w:szCs w:val="24"/>
                <w:lang w:eastAsia="en-US" w:bidi="ar-SA"/>
              </w:rPr>
              <w:t>Nominativo/Rag.Sociale</w:t>
            </w:r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sz w:val="24"/>
                <w:szCs w:val="24"/>
              </w:rPr>
            </w:pPr>
            <w:r>
              <w:rPr>
                <w:rFonts w:cs="Calibri Light" w:ascii="Candara" w:hAnsi="Candara"/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68" w:hRule="atLeast"/>
        </w:trPr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i/>
                <w:i/>
                <w:sz w:val="24"/>
                <w:szCs w:val="24"/>
              </w:rPr>
            </w:pPr>
            <w:r>
              <w:rPr>
                <w:rFonts w:cs="Calibri Light" w:ascii="Candara" w:hAnsi="Candara"/>
                <w:i/>
                <w:kern w:val="0"/>
                <w:sz w:val="24"/>
                <w:szCs w:val="24"/>
                <w:lang w:eastAsia="en-US" w:bidi="ar-SA"/>
              </w:rPr>
              <w:t>Firma</w:t>
            </w:r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TableParagraph"/>
              <w:widowControl/>
              <w:spacing w:before="0" w:after="0"/>
              <w:jc w:val="both"/>
              <w:rPr>
                <w:rFonts w:ascii="Candara" w:hAnsi="Candara" w:cs="Calibri Light"/>
                <w:sz w:val="24"/>
                <w:szCs w:val="24"/>
              </w:rPr>
            </w:pPr>
            <w:r>
              <w:rPr>
                <w:rFonts w:cs="Calibri Light" w:ascii="Candara" w:hAnsi="Candara"/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1134" w:gutter="0" w:header="568" w:top="269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swiss"/>
    <w:pitch w:val="variable"/>
  </w:font>
  <w:font w:name="Tahoma">
    <w:charset w:val="00"/>
    <w:family w:val="swiss"/>
    <w:pitch w:val="variable"/>
  </w:font>
  <w:font w:name="Calibri Light">
    <w:charset w:val="00"/>
    <w:family w:val="swiss"/>
    <w:pitch w:val="variable"/>
  </w:font>
  <w:font w:name="Verdana">
    <w:charset w:val="00"/>
    <w:family w:val="swiss"/>
    <w:pitch w:val="variable"/>
  </w:font>
  <w:font w:name="Arial Black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058" w:type="dxa"/>
      <w:jc w:val="left"/>
      <w:tblInd w:w="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5879"/>
      <w:gridCol w:w="179"/>
    </w:tblGrid>
    <w:tr>
      <w:trPr>
        <w:trHeight w:val="1950" w:hRule="atLeast"/>
      </w:trPr>
      <w:tc>
        <w:tcPr>
          <w:tcW w:w="5879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114300" distR="114300" simplePos="0" locked="0" layoutInCell="1" allowOverlap="1" relativeHeight="16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3" name="Rettangolo 15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fillcolor="#424242" stroked="f" o:allowincell="f" style="position:absolute;margin-left:292.2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pict>
              <v:shape id="shape_0" ID="Figura a mano libera 16" coordsize="2072,2650" path="m2071,0l24,2649l0,2649l2049,0l2071,0e" fillcolor="#424242" stroked="f" o:allowincell="f" style="position:absolute;margin-left:234.1pt;margin-top:9.05pt;width:58.65pt;height:75.05pt;mso-wrap-style:none;v-text-anchor:middle">
                <v:fill o:detectmouseclick="t" type="solid" color2="#bdbdbd"/>
                <v:stroke color="#3465a4" joinstyle="round" endcap="flat"/>
                <w10:wrap type="none"/>
              </v:shape>
            </w:pict>
            <mc:AlternateContent>
              <mc:Choice Requires="wps">
                <w:drawing>
                  <wp:anchor behindDoc="1" distT="0" distB="0" distL="114300" distR="114300" simplePos="0" locked="0" layoutInCell="1" allowOverlap="1" relativeHeight="22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4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5" name="Rettangolo 17"/>
                            <wps:cNvSpPr/>
                          </wps:nvSpPr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fillcolor="#424242" stroked="f" o:allowincell="f" style="position:absolute;margin-left:-21.1pt;margin-top:83.55pt;width:256.2pt;height:0.45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5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6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7" name="Rettangolo 14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fillcolor="#424242" stroked="f" o:allowincell="f" style="position:absolute;margin-left:293.4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8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8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9" name="Rettangolo 13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fillcolor="#424242" stroked="f" o:allowincell="f" style="position:absolute;margin-left:294.9pt;margin-top:9.1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31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10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1" name="Rettangolo 12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fillcolor="#424242" stroked="f" o:allowincell="f" style="position:absolute;margin-left:296.4pt;margin-top:8.9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</w: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10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0" b="0"/>
                    <wp:wrapNone/>
                    <wp:docPr id="12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3800" cy="36639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94pt;height:28.85pt;mso-wrap-distance-left:9pt;mso-wrap-distance-right:9pt;mso-wrap-distance-top:0pt;mso-wrap-distance-bottom:0pt;margin-top:10.55pt;mso-position-vertical-relative:text;margin-left:141.2pt;mso-position-horizontal-relative:text"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right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9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7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0" b="0"/>
                    <wp:wrapNone/>
                    <wp:docPr id="13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4120" cy="124333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195.6pt;height:97.9pt;mso-wrap-distance-left:9pt;mso-wrap-distance-right:9pt;mso-wrap-distance-top:0pt;mso-wrap-distance-bottom:0pt;margin-top:-49.5pt;mso-position-vertical-relative:text;margin-left:31.7pt;mso-position-horizontal-relative:text">
                    <v:textbox>
                      <w:txbxContent>
                        <w:p>
                          <w:pPr>
                            <w:pStyle w:val="Contenutocornice"/>
                            <w:ind w:hanging="851" w:lef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tabs>
        <w:tab w:val="clear" w:pos="720"/>
        <w:tab w:val="center" w:pos="4819" w:leader="none"/>
        <w:tab w:val="right" w:pos="9638" w:leader="none"/>
      </w:tabs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270" t="1270" r="635" b="635"/>
              <wp:wrapNone/>
              <wp:docPr id="14" name="Connettore 2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nettore 2 22" stroked="t" o:allowincell="f" style="position:absolute;margin-left:-31.95pt;margin-top:2.75pt;width:524.2pt;height:0.7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058" w:type="dxa"/>
      <w:jc w:val="left"/>
      <w:tblInd w:w="3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5879"/>
      <w:gridCol w:w="179"/>
    </w:tblGrid>
    <w:tr>
      <w:trPr>
        <w:trHeight w:val="1950" w:hRule="atLeast"/>
      </w:trPr>
      <w:tc>
        <w:tcPr>
          <w:tcW w:w="5879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0" b="0"/>
                <wp:wrapNone/>
                <wp:docPr id="1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  <mc:AlternateContent>
              <mc:Choice Requires="wps">
                <w:drawing>
                  <wp:anchor behindDoc="1" distT="0" distB="0" distL="114300" distR="114300" simplePos="0" locked="0" layoutInCell="1" allowOverlap="1" relativeHeight="16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6" name="Rettangolo 15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7" name="Rettangolo 15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5" fillcolor="#424242" stroked="f" o:allowincell="f" style="position:absolute;margin-left:292.2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w:pict>
              <v:shape id="shape_0" ID="Figura a mano libera 16" coordsize="2072,2650" path="m2071,0l24,2649l0,2649l2049,0l2071,0e" fillcolor="#424242" stroked="f" o:allowincell="f" style="position:absolute;margin-left:234.1pt;margin-top:9.05pt;width:58.65pt;height:75.05pt;mso-wrap-style:none;v-text-anchor:middle">
                <v:fill o:detectmouseclick="t" type="solid" color2="#bdbdbd"/>
                <v:stroke color="#3465a4" joinstyle="round" endcap="flat"/>
                <w10:wrap type="none"/>
              </v:shape>
            </w:pict>
            <mc:AlternateContent>
              <mc:Choice Requires="wps">
                <w:drawing>
                  <wp:anchor behindDoc="1" distT="0" distB="0" distL="114300" distR="114300" simplePos="0" locked="0" layoutInCell="1" allowOverlap="1" relativeHeight="22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18" name="Rettangolo 17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19" name="Rettangolo 17"/>
                            <wps:cNvSpPr/>
                          </wps:nvSpPr>
                          <wps:spPr>
                            <a:xfrm>
                              <a:off x="0" y="0"/>
                              <a:ext cx="3254400" cy="648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7" fillcolor="#424242" stroked="f" o:allowincell="f" style="position:absolute;margin-left:-21.1pt;margin-top:83.55pt;width:256.2pt;height:0.45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5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0" name="Rettangolo 1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1" name="Rettangolo 14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4" fillcolor="#424242" stroked="f" o:allowincell="f" style="position:absolute;margin-left:293.4pt;margin-top:9.0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28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22" name="Rettangolo 1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3" name="Rettangolo 13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3" fillcolor="#424242" stroked="f" o:allowincell="f" style="position:absolute;margin-left:294.9pt;margin-top:9.1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  <mc:AlternateContent>
              <mc:Choice Requires="wps">
                <w:drawing>
                  <wp:anchor behindDoc="1" distT="0" distB="0" distL="114300" distR="114300" simplePos="0" locked="0" layoutInCell="1" allowOverlap="1" relativeHeight="31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24" name="Rettangolo 1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nvSpPr>
                            <wps:cNvPr id="25" name="Rettangolo 12"/>
                            <wps:cNvSpPr/>
                          </wps:nvSpPr>
                          <wps:spPr>
                            <a:xfrm>
                              <a:off x="0" y="0"/>
                              <a:ext cx="6840" cy="97596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Rettangolo 12" fillcolor="#424242" stroked="f" o:allowincell="f" style="position:absolute;margin-left:296.4pt;margin-top:8.95pt;width:0.5pt;height:76.8pt;mso-wrap-style:none;v-text-anchor:middle">
                    <v:fill o:detectmouseclick="t" type="solid" color2="#bdbdbd"/>
                    <v:stroke color="#3465a4" joinstyle="round" endcap="flat"/>
                    <w10:wrap type="none"/>
                  </v:rect>
                </w:pict>
              </mc:Fallback>
            </mc:AlternateContent>
          </w:r>
          <w:r>
            <w:rPr>
              <w:rFonts w:eastAsia="Calibri Light" w:cs="Tahoma" w:ascii="Tahoma" w:hAnsi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sz w:val="28"/>
              <w:szCs w:val="28"/>
            </w:rPr>
            <w:t>CITT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Calibri Light"/>
              <w:b/>
              <w:bCs/>
              <w:i/>
              <w:i/>
              <w:iCs/>
              <w:caps/>
              <w:sz w:val="28"/>
              <w:szCs w:val="28"/>
            </w:rPr>
          </w:pP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>
            <w:rPr>
              <w:rFonts w:eastAsia="Calibri Light" w:cs="Calibri Light" w:ascii="Calibri Light" w:hAnsi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10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0" b="0"/>
                    <wp:wrapNone/>
                    <wp:docPr id="26" name="Cornice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93800" cy="366395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94pt;height:28.85pt;mso-wrap-distance-left:9pt;mso-wrap-distance-right:9pt;mso-wrap-distance-top:0pt;mso-wrap-distance-bottom:0pt;margin-top:10.55pt;mso-position-vertical-relative:text;margin-left:141.2pt;mso-position-horizontal-relative:text">
                    <v:textbox>
                      <w:txbxContent>
                        <w:p>
                          <w:pPr>
                            <w:pStyle w:val="Contenutocornice"/>
                            <w:rPr>
                              <w:b/>
                              <w:bCs/>
                              <w:i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/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b/>
              <w:bCs/>
              <w:i/>
              <w:i/>
              <w:iCs/>
              <w:sz w:val="6"/>
              <w:szCs w:val="6"/>
            </w:rPr>
          </w:pPr>
          <w:r>
            <w:rPr>
              <w:rFonts w:eastAsia="Calibri Light" w:cs="Tahoma" w:ascii="Tahoma" w:hAnsi="Tahoma"/>
              <w:b/>
              <w:bCs/>
              <w:i/>
              <w:iCs/>
              <w:sz w:val="6"/>
              <w:szCs w:val="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Calibri Light" w:hAnsi="Calibri Light" w:eastAsia="Calibri Light" w:cs="Tahoma"/>
              <w:b/>
              <w:bCs/>
              <w:i/>
              <w:i/>
              <w:iCs/>
              <w:sz w:val="20"/>
              <w:szCs w:val="20"/>
            </w:rPr>
          </w:pP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 xml:space="preserve">                         </w:t>
          </w:r>
          <w:r>
            <w:rPr>
              <w:rFonts w:eastAsia="Calibri Light" w:cs="Tahoma" w:ascii="Calibri Light" w:hAnsi="Calibri Light"/>
              <w:b/>
              <w:bCs/>
              <w:i/>
              <w:iCs/>
              <w:sz w:val="20"/>
              <w:szCs w:val="20"/>
            </w:rPr>
            <w:t>Libero Consorzio Comunale di Trapani</w:t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rPr>
              <w:rFonts w:ascii="Tahoma" w:hAnsi="Tahoma" w:eastAsia="Calibri Light" w:cs="Tahoma"/>
              <w:i/>
              <w:i/>
              <w:iCs/>
              <w:color w:val="404040"/>
              <w:sz w:val="16"/>
              <w:szCs w:val="16"/>
            </w:rPr>
          </w:pPr>
          <w:r>
            <w:rPr>
              <w:rFonts w:eastAsia="Calibri Light" w:cs="Tahoma" w:ascii="Tahoma" w:hAnsi="Tahoma"/>
              <w:i/>
              <w:iCs/>
              <w:color w:val="404040"/>
              <w:sz w:val="16"/>
              <w:szCs w:val="16"/>
            </w:rPr>
          </w:r>
        </w:p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right"/>
            <w:rPr>
              <w:rFonts w:ascii="Calibri Light" w:hAnsi="Calibri Light" w:eastAsia="Calibri Light" w:cs="Tahoma"/>
              <w:b/>
              <w:iCs/>
              <w:color w:val="404040"/>
              <w:u w:val="single"/>
            </w:rPr>
          </w:pPr>
          <w:r>
            <w:rPr>
              <w:rFonts w:eastAsia="Calibri Light" w:cs="Tahoma" w:ascii="Calibri Light" w:hAnsi="Calibri Light"/>
              <w:b/>
              <w:iCs/>
              <w:color w:val="404040"/>
              <w:u w:val="single"/>
            </w:rPr>
          </w:r>
        </w:p>
      </w:tc>
      <w:tc>
        <w:tcPr>
          <w:tcW w:w="179" w:type="dxa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left" w:pos="5812" w:leader="none"/>
            </w:tabs>
            <w:jc w:val="center"/>
            <w:rPr>
              <w:rFonts w:ascii="Verdana" w:hAnsi="Verdana" w:eastAsia="Calibri Light" w:cs="Verdana"/>
              <w:b/>
              <w:bCs/>
              <w:i/>
              <w:i/>
              <w:iCs/>
              <w:color w:val="808080"/>
              <w:sz w:val="24"/>
              <w:szCs w:val="24"/>
            </w:rPr>
          </w:pPr>
          <w:r>
            <w:rPr>
              <w:rFonts w:eastAsia="Calibri Light" w:cs="Verdana" w:ascii="Verdana" w:hAnsi="Verdana"/>
              <w:b/>
              <w:bCs/>
              <w:i/>
              <w:iCs/>
              <w:color w:val="808080"/>
              <w:sz w:val="24"/>
              <w:szCs w:val="24"/>
            </w:rPr>
          </w:r>
          <w:r>
            <mc:AlternateContent>
              <mc:Choice Requires="wps">
                <w:drawing>
                  <wp:anchor behindDoc="1" distT="0" distB="0" distL="114300" distR="114300" simplePos="0" locked="0" layoutInCell="1" allowOverlap="1" relativeHeight="7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0" b="0"/>
                    <wp:wrapNone/>
                    <wp:docPr id="27" name="Cornice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84120" cy="1243330"/>
                            </a:xfrm>
                            <a:prstGeom prst="rect"/>
                            <a:solidFill>
                              <a:srgbClr val="FFFFFF"/>
                            </a:solidFill>
                            <a:ln>
                              <a:solidFill>
                                <a:srgbClr val="FFFFFF"/>
                              </a:solidFill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b/>
                                    <w:bCs/>
                                    <w:i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II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 ORGANIZZATIVA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SERVIZI </w:t>
                                </w: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VIA SARDEGNA N. 7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>
                                  <w:rPr>
                                    <w:rFonts w:cs="Arial" w:ascii="Arial" w:hAnsi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>
                                <w:pPr>
                                  <w:pStyle w:val="Contenutocornice"/>
                                  <w:ind w:hanging="851" w:left="851"/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r>
                              </w:p>
                            </w:txbxContent>
                          </wps:txbx>
                          <wps:bodyPr anchor="t" lIns="91440" tIns="45720" rIns="91440" bIns="4572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fillcolor="#FFFFFF" strokecolor="#FFFFFF" strokeweight="0pt" style="position:absolute;rotation:-0;width:195.6pt;height:97.9pt;mso-wrap-distance-left:9pt;mso-wrap-distance-right:9pt;mso-wrap-distance-top:0pt;mso-wrap-distance-bottom:0pt;margin-top:-49.5pt;mso-position-vertical-relative:text;margin-left:31.7pt;mso-position-horizontal-relative:text">
                    <v:textbox>
                      <w:txbxContent>
                        <w:p>
                          <w:pPr>
                            <w:pStyle w:val="Contenutocornice"/>
                            <w:ind w:hanging="851" w:left="851"/>
                            <w:rPr>
                              <w:b/>
                              <w:bCs/>
                              <w:i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II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 ORGANIZZATIVA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/>
                              <w:b/>
                              <w:bCs/>
                              <w:i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SERVIZI 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</w:t>
                          </w: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>VIA SARDEGNA N. 7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>
                          <w:pPr>
                            <w:pStyle w:val="Contenutocornice"/>
                            <w:ind w:hanging="851" w:left="851"/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/>
                              <w:bCs/>
                              <w:iCs/>
                              <w:sz w:val="12"/>
                              <w:szCs w:val="12"/>
                            </w:rPr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tabs>
        <w:tab w:val="clear" w:pos="720"/>
        <w:tab w:val="center" w:pos="4819" w:leader="none"/>
        <w:tab w:val="right" w:pos="9638" w:leader="none"/>
      </w:tabs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270" t="1270" r="635" b="635"/>
              <wp:wrapNone/>
              <wp:docPr id="28" name="Connettore 2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7840" cy="936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nettore 2 22" stroked="t" o:allowincell="f" style="position:absolute;margin-left:-31.95pt;margin-top:2.75pt;width:524.2pt;height:0.7pt;mso-wrap-style:none;v-text-anchor:middle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217b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rsid w:val="00e217b6"/>
    <w:pPr>
      <w:ind w:left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rsid w:val="00e217b6"/>
    <w:pPr>
      <w:spacing w:lineRule="exact" w:line="228"/>
      <w:ind w:hanging="361" w:left="720"/>
      <w:jc w:val="both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user" w:customStyle="1">
    <w:name w:val="Collegamento Internet (user)"/>
    <w:basedOn w:val="DefaultParagraphFont"/>
    <w:uiPriority w:val="99"/>
    <w:unhideWhenUsed/>
    <w:qFormat/>
    <w:rsid w:val="00e1413e"/>
    <w:rPr>
      <w:color w:themeColor="hyperlink" w:val="0000FF"/>
      <w:u w:val="single"/>
    </w:rPr>
  </w:style>
  <w:style w:type="character" w:styleId="Hyperlink">
    <w:name w:val="Hyperlink"/>
    <w:uiPriority w:val="99"/>
    <w:unhideWhenUsed/>
    <w:rsid w:val="00747ad7"/>
    <w:rPr>
      <w:color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275db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e15bcc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e15bcc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217b6"/>
    <w:pPr>
      <w:ind w:left="36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rsid w:val="00e217b6"/>
    <w:pPr>
      <w:spacing w:before="7" w:after="0"/>
      <w:ind w:left="6056"/>
    </w:pPr>
    <w:rPr>
      <w:b/>
      <w:bCs/>
      <w:sz w:val="24"/>
      <w:szCs w:val="24"/>
    </w:rPr>
  </w:style>
  <w:style w:type="paragraph" w:styleId="Indiceuser" w:customStyle="1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e217b6"/>
    <w:pPr>
      <w:spacing w:lineRule="exact" w:line="228"/>
      <w:ind w:hanging="361" w:left="720"/>
    </w:pPr>
    <w:rPr/>
  </w:style>
  <w:style w:type="paragraph" w:styleId="TableParagraph" w:customStyle="1">
    <w:name w:val="Table Paragraph"/>
    <w:basedOn w:val="Normal"/>
    <w:uiPriority w:val="1"/>
    <w:qFormat/>
    <w:rsid w:val="00e217b6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e15bc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e15bc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001b89"/>
    <w:pPr>
      <w:spacing w:beforeAutospacing="1" w:afterAutospacing="1"/>
    </w:pPr>
    <w:rPr>
      <w:sz w:val="24"/>
      <w:szCs w:val="24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217b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astelvetrano.tp.it" TargetMode="External"/><Relationship Id="rId3" Type="http://schemas.openxmlformats.org/officeDocument/2006/relationships/hyperlink" Target="http://www.comune.castelvetrano.tp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LibreOffice/25.8.3.2$Windows_X86_64 LibreOffice_project/8ca8d55c161d602844f5428fa4b58097424e324e</Application>
  <AppVersion>15.0000</AppVersion>
  <DocSecurity>0</DocSecurity>
  <Pages>3</Pages>
  <Words>877</Words>
  <Characters>5296</Characters>
  <CharactersWithSpaces>6258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2024-11-06T15:43:00Z</dcterms:created>
  <dc:creator>win8</dc:creator>
  <dc:description/>
  <dc:language>it-IT</dc:language>
  <cp:lastModifiedBy>Utente</cp:lastModifiedBy>
  <dcterms:modified xsi:type="dcterms:W3CDTF">2025-12-03T00:14:00Z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2024-11-06T00:00:00Z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